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27666F" w:rsidRPr="0027666F" w:rsidTr="0027666F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27666F" w:rsidRPr="0027666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27666F" w:rsidRPr="0027666F" w:rsidRDefault="0027666F" w:rsidP="0027666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tr-TR"/>
                    </w:rPr>
                  </w:pPr>
                  <w:r w:rsidRPr="0027666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5 Mart 2010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27666F" w:rsidRPr="0027666F" w:rsidRDefault="0027666F" w:rsidP="0027666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27666F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27666F" w:rsidRPr="0027666F" w:rsidRDefault="0027666F" w:rsidP="0027666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7666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Sayı : 27512</w:t>
                  </w:r>
                  <w:proofErr w:type="gramEnd"/>
                </w:p>
              </w:tc>
            </w:tr>
            <w:tr w:rsidR="0027666F" w:rsidRPr="0027666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27666F" w:rsidRPr="0027666F" w:rsidRDefault="0027666F" w:rsidP="002766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24"/>
                      <w:szCs w:val="24"/>
                      <w:lang w:eastAsia="tr-TR"/>
                    </w:rPr>
                  </w:pPr>
                  <w:r w:rsidRPr="0027666F">
                    <w:rPr>
                      <w:rFonts w:ascii="Arial" w:eastAsia="Times New Roman" w:hAnsi="Arial" w:cs="Arial"/>
                      <w:b/>
                      <w:color w:val="000080"/>
                      <w:sz w:val="24"/>
                      <w:szCs w:val="24"/>
                      <w:lang w:eastAsia="tr-TR"/>
                    </w:rPr>
                    <w:t>BAKANLAR KURULU KARARI</w:t>
                  </w:r>
                </w:p>
              </w:tc>
            </w:tr>
            <w:tr w:rsidR="0027666F" w:rsidRPr="0027666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27666F" w:rsidRPr="0027666F" w:rsidRDefault="0027666F" w:rsidP="0027666F">
                  <w:pPr>
                    <w:tabs>
                      <w:tab w:val="left" w:pos="566"/>
                      <w:tab w:val="center" w:pos="3543"/>
                    </w:tabs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en-GB" w:eastAsia="tr-TR"/>
                    </w:rPr>
                    <w:t>Karar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en-GB" w:eastAsia="tr-TR"/>
                    </w:rPr>
                    <w:t>Sayısı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en-GB" w:eastAsia="tr-TR"/>
                    </w:rPr>
                    <w:t xml:space="preserve"> : 2010/114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3543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>“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Kuzey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Kıbrıs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Türk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Cumhuriyeti’ne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Yapılacak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Yolculuklarda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Verilecek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Gündeliklere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Dair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Karar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”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ile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“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Yurtdışı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Gündeliklerine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Dair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Karar”ın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yürürlüğe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konulması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;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Maliye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Bakanlığının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19/1/2010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tarihli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606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sayılı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yazısı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üzerine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6245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sayılı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Harcırah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Kanununun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34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üncü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maddesine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göre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Bakanlar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Kurulu’nca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21/1/2010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tarihinde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kararlaştırılmıştır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.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3543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</w:p>
                <w:p w:rsidR="0027666F" w:rsidRPr="0027666F" w:rsidRDefault="0027666F" w:rsidP="0027666F">
                  <w:pPr>
                    <w:tabs>
                      <w:tab w:val="center" w:pos="767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r w:rsidRPr="002766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tr-TR"/>
                    </w:rPr>
                    <w:t>Abdullah GÜL</w:t>
                  </w:r>
                </w:p>
                <w:p w:rsidR="0027666F" w:rsidRPr="0027666F" w:rsidRDefault="0027666F" w:rsidP="0027666F">
                  <w:pPr>
                    <w:tabs>
                      <w:tab w:val="center" w:pos="767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 xml:space="preserve"> CUMHURBAŞKANI</w:t>
                  </w:r>
                </w:p>
                <w:p w:rsidR="0027666F" w:rsidRPr="0027666F" w:rsidRDefault="0027666F" w:rsidP="0027666F">
                  <w:pPr>
                    <w:tabs>
                      <w:tab w:val="center" w:pos="850"/>
                      <w:tab w:val="center" w:pos="2636"/>
                      <w:tab w:val="center" w:pos="4450"/>
                      <w:tab w:val="center" w:pos="6200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Recep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Tayyip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ERDOĞAN</w:t>
                  </w:r>
                </w:p>
                <w:p w:rsidR="0027666F" w:rsidRPr="0027666F" w:rsidRDefault="0027666F" w:rsidP="0027666F">
                  <w:pPr>
                    <w:tabs>
                      <w:tab w:val="center" w:pos="850"/>
                      <w:tab w:val="center" w:pos="2636"/>
                      <w:tab w:val="center" w:pos="4450"/>
                      <w:tab w:val="center" w:pos="6200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Başbakan</w:t>
                  </w:r>
                  <w:proofErr w:type="spellEnd"/>
                </w:p>
                <w:p w:rsidR="0027666F" w:rsidRPr="0027666F" w:rsidRDefault="0027666F" w:rsidP="0027666F">
                  <w:pPr>
                    <w:tabs>
                      <w:tab w:val="center" w:pos="850"/>
                      <w:tab w:val="center" w:pos="2636"/>
                      <w:tab w:val="center" w:pos="4450"/>
                      <w:tab w:val="center" w:pos="6200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</w:p>
                <w:p w:rsidR="0027666F" w:rsidRPr="0027666F" w:rsidRDefault="0027666F" w:rsidP="0027666F">
                  <w:pPr>
                    <w:tabs>
                      <w:tab w:val="center" w:pos="826"/>
                      <w:tab w:val="center" w:pos="2811"/>
                      <w:tab w:val="center" w:pos="4971"/>
                      <w:tab w:val="center" w:pos="731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>C. ÇİÇEK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>B. ARINÇ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>A. BABACAN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>M. AYDIN</w:t>
                  </w:r>
                </w:p>
                <w:p w:rsidR="0027666F" w:rsidRPr="0027666F" w:rsidRDefault="0027666F" w:rsidP="0027666F">
                  <w:pPr>
                    <w:tabs>
                      <w:tab w:val="center" w:pos="826"/>
                      <w:tab w:val="center" w:pos="2811"/>
                      <w:tab w:val="center" w:pos="4971"/>
                      <w:tab w:val="center" w:pos="731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Devlet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. </w:t>
                  </w:r>
                  <w:proofErr w:type="spellStart"/>
                  <w:proofErr w:type="gram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proofErr w:type="gram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Başb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.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Yrd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.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Devlet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. </w:t>
                  </w:r>
                  <w:proofErr w:type="spellStart"/>
                  <w:proofErr w:type="gram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proofErr w:type="gram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Başb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.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Yrd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.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Devlet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.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Başb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.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Yrd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.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Devlet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Bakanı</w:t>
                  </w:r>
                  <w:proofErr w:type="spellEnd"/>
                </w:p>
                <w:p w:rsidR="0027666F" w:rsidRPr="0027666F" w:rsidRDefault="0027666F" w:rsidP="0027666F">
                  <w:pPr>
                    <w:tabs>
                      <w:tab w:val="center" w:pos="826"/>
                      <w:tab w:val="center" w:pos="2811"/>
                      <w:tab w:val="center" w:pos="4971"/>
                      <w:tab w:val="center" w:pos="731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</w:p>
                <w:p w:rsidR="0027666F" w:rsidRPr="0027666F" w:rsidRDefault="0027666F" w:rsidP="0027666F">
                  <w:pPr>
                    <w:tabs>
                      <w:tab w:val="center" w:pos="826"/>
                      <w:tab w:val="center" w:pos="2811"/>
                      <w:tab w:val="center" w:pos="4971"/>
                      <w:tab w:val="center" w:pos="731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>H. YAZICI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>F. N.</w:t>
                  </w:r>
                  <w:r w:rsidRPr="0027666F">
                    <w:rPr>
                      <w:rFonts w:ascii="Cambria Math" w:eastAsia="Times New Roman" w:hAnsi="Cambria Math" w:cs="Cambria Math"/>
                      <w:sz w:val="24"/>
                      <w:szCs w:val="24"/>
                      <w:lang w:val="en-GB" w:eastAsia="tr-TR"/>
                    </w:rPr>
                    <w:t> 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ÖZAK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>M. Z. ÇAĞLAYAN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>F. ÇELİK</w:t>
                  </w:r>
                </w:p>
                <w:p w:rsidR="0027666F" w:rsidRPr="0027666F" w:rsidRDefault="0027666F" w:rsidP="0027666F">
                  <w:pPr>
                    <w:tabs>
                      <w:tab w:val="center" w:pos="826"/>
                      <w:tab w:val="center" w:pos="2811"/>
                      <w:tab w:val="center" w:pos="4971"/>
                      <w:tab w:val="center" w:pos="731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Devlet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Devlet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Devlet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Devlet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Bakanı</w:t>
                  </w:r>
                  <w:proofErr w:type="spellEnd"/>
                </w:p>
                <w:p w:rsidR="0027666F" w:rsidRPr="0027666F" w:rsidRDefault="0027666F" w:rsidP="0027666F">
                  <w:pPr>
                    <w:tabs>
                      <w:tab w:val="center" w:pos="826"/>
                      <w:tab w:val="center" w:pos="2811"/>
                      <w:tab w:val="center" w:pos="4971"/>
                      <w:tab w:val="center" w:pos="731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</w:p>
                <w:p w:rsidR="0027666F" w:rsidRPr="0027666F" w:rsidRDefault="0027666F" w:rsidP="0027666F">
                  <w:pPr>
                    <w:tabs>
                      <w:tab w:val="center" w:pos="826"/>
                      <w:tab w:val="center" w:pos="2811"/>
                      <w:tab w:val="center" w:pos="4971"/>
                      <w:tab w:val="center" w:pos="731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>E. BAĞIŞ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>S. A. KAVAF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>C. YILMAZ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>C. ÇİÇEK</w:t>
                  </w:r>
                </w:p>
                <w:p w:rsidR="0027666F" w:rsidRPr="0027666F" w:rsidRDefault="0027666F" w:rsidP="0027666F">
                  <w:pPr>
                    <w:tabs>
                      <w:tab w:val="center" w:pos="826"/>
                      <w:tab w:val="center" w:pos="2811"/>
                      <w:tab w:val="center" w:pos="4971"/>
                      <w:tab w:val="center" w:pos="731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Devlet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Devlet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Devlet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Adalet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V.</w:t>
                  </w:r>
                </w:p>
                <w:p w:rsidR="0027666F" w:rsidRPr="0027666F" w:rsidRDefault="0027666F" w:rsidP="0027666F">
                  <w:pPr>
                    <w:tabs>
                      <w:tab w:val="center" w:pos="826"/>
                      <w:tab w:val="center" w:pos="2811"/>
                      <w:tab w:val="center" w:pos="4971"/>
                      <w:tab w:val="center" w:pos="731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</w:p>
                <w:p w:rsidR="0027666F" w:rsidRPr="0027666F" w:rsidRDefault="0027666F" w:rsidP="0027666F">
                  <w:pPr>
                    <w:tabs>
                      <w:tab w:val="center" w:pos="826"/>
                      <w:tab w:val="center" w:pos="2811"/>
                      <w:tab w:val="center" w:pos="4971"/>
                      <w:tab w:val="center" w:pos="731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>M. V. GÖNÜL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>B. ATALAY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>A. DAVUTOĞLU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>M. ŞİMŞEK</w:t>
                  </w:r>
                </w:p>
                <w:p w:rsidR="0027666F" w:rsidRPr="0027666F" w:rsidRDefault="0027666F" w:rsidP="0027666F">
                  <w:pPr>
                    <w:tabs>
                      <w:tab w:val="center" w:pos="826"/>
                      <w:tab w:val="center" w:pos="2811"/>
                      <w:tab w:val="center" w:pos="4971"/>
                      <w:tab w:val="center" w:pos="731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Milli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Savunma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İçişleri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Dışişleri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Maliye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Bakanı</w:t>
                  </w:r>
                  <w:proofErr w:type="spellEnd"/>
                </w:p>
                <w:p w:rsidR="0027666F" w:rsidRPr="0027666F" w:rsidRDefault="0027666F" w:rsidP="0027666F">
                  <w:pPr>
                    <w:tabs>
                      <w:tab w:val="center" w:pos="826"/>
                      <w:tab w:val="center" w:pos="2811"/>
                      <w:tab w:val="center" w:pos="4971"/>
                      <w:tab w:val="center" w:pos="731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</w:p>
                <w:p w:rsidR="0027666F" w:rsidRPr="0027666F" w:rsidRDefault="0027666F" w:rsidP="0027666F">
                  <w:pPr>
                    <w:tabs>
                      <w:tab w:val="center" w:pos="826"/>
                      <w:tab w:val="center" w:pos="2811"/>
                      <w:tab w:val="center" w:pos="4971"/>
                      <w:tab w:val="center" w:pos="731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>M. M. EKER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>M. DEMİR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>R. AKDAĞ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>B. YILDIRIM</w:t>
                  </w:r>
                </w:p>
                <w:p w:rsidR="0027666F" w:rsidRPr="0027666F" w:rsidRDefault="0027666F" w:rsidP="0027666F">
                  <w:pPr>
                    <w:tabs>
                      <w:tab w:val="center" w:pos="826"/>
                      <w:tab w:val="center" w:pos="2811"/>
                      <w:tab w:val="center" w:pos="4971"/>
                      <w:tab w:val="center" w:pos="731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Milli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Eğitim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V.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Bayındırlık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İskân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Sağlık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Ulaştırma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Bakanı</w:t>
                  </w:r>
                  <w:proofErr w:type="spellEnd"/>
                </w:p>
                <w:p w:rsidR="0027666F" w:rsidRPr="0027666F" w:rsidRDefault="0027666F" w:rsidP="0027666F">
                  <w:pPr>
                    <w:tabs>
                      <w:tab w:val="center" w:pos="826"/>
                      <w:tab w:val="center" w:pos="2811"/>
                      <w:tab w:val="center" w:pos="4971"/>
                      <w:tab w:val="center" w:pos="731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</w:p>
                <w:p w:rsidR="0027666F" w:rsidRPr="0027666F" w:rsidRDefault="0027666F" w:rsidP="0027666F">
                  <w:pPr>
                    <w:tabs>
                      <w:tab w:val="center" w:pos="826"/>
                      <w:tab w:val="center" w:pos="2811"/>
                      <w:tab w:val="center" w:pos="4971"/>
                      <w:tab w:val="center" w:pos="731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>M. M. EKER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>Ö. DİNÇER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>V. EROĞLU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>T. YILDIZ</w:t>
                  </w:r>
                </w:p>
                <w:p w:rsidR="0027666F" w:rsidRPr="0027666F" w:rsidRDefault="0027666F" w:rsidP="0027666F">
                  <w:pPr>
                    <w:tabs>
                      <w:tab w:val="center" w:pos="826"/>
                      <w:tab w:val="center" w:pos="2811"/>
                      <w:tab w:val="center" w:pos="4971"/>
                      <w:tab w:val="center" w:pos="731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Tarım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Köyişleri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Çalışma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Sos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.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Güv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.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Sanayi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Ticaret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V.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Enerji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Tabii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Kaynaklar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Bakanı</w:t>
                  </w:r>
                  <w:proofErr w:type="spellEnd"/>
                </w:p>
                <w:p w:rsidR="0027666F" w:rsidRPr="0027666F" w:rsidRDefault="0027666F" w:rsidP="0027666F">
                  <w:pPr>
                    <w:tabs>
                      <w:tab w:val="center" w:pos="826"/>
                      <w:tab w:val="center" w:pos="2551"/>
                      <w:tab w:val="center" w:pos="4242"/>
                      <w:tab w:val="center" w:pos="6066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</w:p>
                <w:p w:rsidR="0027666F" w:rsidRPr="0027666F" w:rsidRDefault="0027666F" w:rsidP="0027666F">
                  <w:pPr>
                    <w:tabs>
                      <w:tab w:val="center" w:pos="2271"/>
                      <w:tab w:val="center" w:pos="497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>E. GÜNAY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>V. EROĞLU</w:t>
                  </w:r>
                </w:p>
                <w:p w:rsidR="0027666F" w:rsidRPr="0027666F" w:rsidRDefault="0027666F" w:rsidP="0027666F">
                  <w:pPr>
                    <w:tabs>
                      <w:tab w:val="center" w:pos="2271"/>
                      <w:tab w:val="center" w:pos="4971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Kültür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Turizm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Çevre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Orman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Bakanı</w:t>
                  </w:r>
                  <w:proofErr w:type="spellEnd"/>
                </w:p>
                <w:p w:rsidR="0027666F" w:rsidRPr="0027666F" w:rsidRDefault="0027666F" w:rsidP="0027666F">
                  <w:pPr>
                    <w:tabs>
                      <w:tab w:val="center" w:pos="826"/>
                      <w:tab w:val="center" w:pos="2561"/>
                      <w:tab w:val="center" w:pos="4377"/>
                      <w:tab w:val="center" w:pos="6066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KUZEY KIBRIS TÜRK CUMHURİYETİ’NE YAPILACAK YOLCULUKLARDA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VERİLECEK GÜNDELİKLERE DAİR KARAR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tr-TR"/>
                    </w:rPr>
                    <w:tab/>
                    <w:t>MADDE 1 –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(1)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Kuzey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Kıbrıs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Türk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Cumhuriyeti’ne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sürekli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veya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geçici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bir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görevle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gönderilenlerin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gidiş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dönüşleri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ile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geçici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görevlendirme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süreleri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için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verilecek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miktarları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ekli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cetvelde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gösterilmiştir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.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r w:rsidRPr="002766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tr-TR"/>
                    </w:rPr>
                    <w:t>MADDE 2 –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(1)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Kurumlar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hizmetin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özellikleri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mevcut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ödenek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miktarı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resmî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veya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özel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kurum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kuruluşlar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tarafından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ödeme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yapılması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görev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yerinde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ücretsiz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veya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düşük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ücretli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yatacak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yer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temin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edilmesi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yemek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ihtiyaçlarının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kısmen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veya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tamamen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karşılanması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gibi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hususları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dikkate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almak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suretiyle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ekli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cetvelde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gösterilen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miktarlardan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daha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aşağı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miktarda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ödeyebilirler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.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Ancak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bu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şekilde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ödenecek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gündeliklerin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ilgililerce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kabul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edildiğinin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görev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mahallinden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ayrılmadan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önce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idarelerine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yazılı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olarak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bildirilmesi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gerekir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. 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r w:rsidRPr="002766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tr-TR"/>
                    </w:rPr>
                    <w:t>MADDE 3 –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(1)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Kuzey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Kıbrıs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Türk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Cumhuriyeti’ne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geçici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görevle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gönderilen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bu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Karar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hükümlerine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göre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ödenenlerden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yatacak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yer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temini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için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ödedikleri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ücretleri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belgelendirenlere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belge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bedelini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aşmamak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her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defasında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on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ile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sınırlı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olmak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üzere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gündeliklerinin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yarısına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kadar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olan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kısmı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yatacak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yer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ücreti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olarak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ödenir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. 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 xml:space="preserve">(2) Bu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Kararın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2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nci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maddesi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uyarınca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ekli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cetvelde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gösterilen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miktarlardan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daha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aşağı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miktarda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belirlenmesi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durumunda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yatacak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yer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ücretinin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hesaplanmasında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ekli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cetvelde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gösterilen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miktarları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esas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alınır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.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r w:rsidRPr="002766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tr-TR"/>
                    </w:rPr>
                    <w:t>MADDE 4 –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(1) Bu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Karar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kapsamına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girenlere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6245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sayılı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Harcırah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Kanununun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46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ncı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maddesi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uyarınca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verilecek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yer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değiştirme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giderinin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hesabında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ekli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cetvelde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gösterilen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miktarlarının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% 50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fazlası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esas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alınır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.</w:t>
                  </w:r>
                </w:p>
                <w:p w:rsidR="00352F74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tr-TR"/>
                    </w:rPr>
                    <w:lastRenderedPageBreak/>
                    <w:t xml:space="preserve">MADDE 5 – 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(1) 14/7/1964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tarihli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500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sayılı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Kanunun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1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inci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maddesinin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birinci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fıkrası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kapsamında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bulunanlara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bu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Karara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göre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ayrıca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ikamet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gündeliği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Kuzey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Kıbrıs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Türk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Cumhuriyeti’nde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yapacakları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geçici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görev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yolculukları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için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verilmez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.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tr-TR"/>
                    </w:rPr>
                    <w:tab/>
                    <w:t>MADDE 6 –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(1) Bu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Karar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kapsamına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girenlere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Yurtdışı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Gündeliklerine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Dair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Karar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hükümleri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uygulanmaz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.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r w:rsidRPr="002766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tr-TR"/>
                    </w:rPr>
                    <w:t xml:space="preserve">MADDE 7 – 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(1) Bu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Karar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1/1/2010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tarihinden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geçerli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olmak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üzere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yayımı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tarihinde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yürürlüğe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girer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.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tr-TR"/>
                    </w:rPr>
                    <w:tab/>
                    <w:t xml:space="preserve">MADDE 8 – 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(1) Bu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Karar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hükümlerini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Bakanlar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Kurulu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yürütür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.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YURTDIŞI GÜNDELİKLERİNE DAİR KARAR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r w:rsidRPr="002766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tr-TR"/>
                    </w:rPr>
                    <w:t>MADDE 1 –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(1)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Yurtdışına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veya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yurtdışında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iken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başka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bir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yere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sürekli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veya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geçici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bir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görevle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tedavi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amacıyla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gönderilenlerin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gidiş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dönüşleri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ile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tedavi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geçici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görevlendirme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sürelerinde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verilecek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gündeliklerin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yabancı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para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cinsinden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miktarları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ekli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cetvelde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gösterilmiştir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.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 xml:space="preserve">(2)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Birden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fazla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ülkeyi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kapsayacak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yurtdışı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geçici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görev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yolculuk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ikametlerde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her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ülkedeki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kalış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süresi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için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o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ülkeye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ilişkin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miktarı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esas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alınır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.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tr-TR"/>
                    </w:rPr>
                    <w:tab/>
                    <w:t>MADDE 2 –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(1)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Harcırah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için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avans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verilecek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ise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avansın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Türk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Lirası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cinsinden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tutarı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yabancı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para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cinsinden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avans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miktarının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tahakkuk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tarihindeki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Türkiye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Cumhuriyet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Merkez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Bankasınca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ilan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edilen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efektif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satış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kuruyla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çarpılması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suretiyle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bulunur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.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Avans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ilgiliye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Türk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Lirası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cinsinden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ödenir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.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Avansın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mahsup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işlemlerinde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ise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ilgiliye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ödenme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tarihindeki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Türkiye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Cumhuriyet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Merkez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Bankasınca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ilan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edilen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efektif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satış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kuru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esas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alınır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. 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 xml:space="preserve">(2)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Harcırah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için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avans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verilmemiş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ise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yurtdışı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gündeliklerinin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Türk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Lirası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cinsinden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tutarı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yabancı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para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cinsinden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miktarının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beyanname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düzenleme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tarihindeki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Türkiye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Cumhuriyet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Merkez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Bankasınca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ilan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edilen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döviz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satış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kuruyla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çarpılması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suretiyle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bulunur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. 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 xml:space="preserve">(3)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Yabancı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para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cinsinden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müstahak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olunan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harcırah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miktarının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avans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miktarından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fazla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olması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halinde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fazla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olan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kısım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için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beyanname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düzenleme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tarihindeki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Türkiye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Cumhuriyet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Merkez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Bankasınca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ilan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edilen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döviz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satış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kuru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esas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alınır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. 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r w:rsidRPr="002766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tr-TR"/>
                    </w:rPr>
                    <w:t>MADDE 3 –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(1)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Geçici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görev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ile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yabancı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ülkelere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gönderilenlere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özel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anlaşmaları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gereğince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yabancı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devlet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uluslararası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kuruluş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veya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resmî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diğer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kuruluşlar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tarafından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ödeme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yapıldığı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takdirde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bu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ödemeler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gündeliklerinden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indirilir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.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 xml:space="preserve">(2)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Kurumlar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hizmetin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özellikleri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mevcut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ödenek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miktarı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yabancı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devlet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uluslararası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kuruluş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resmî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veya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özel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diğer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kurum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kuruluşlar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tarafından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ödeme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yapılması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görev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yerinde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ücretsiz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veya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düşük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ücretli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yatacak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yer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temin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edilmesi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yemek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ihtiyaçlarının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kısmen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veya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tamamen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karşılanması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gibi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hususları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dikkate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almak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suretiyle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ekli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cetvelde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gösterilen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miktarlardan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daha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aşağı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miktarda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ödeyebilirler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.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Ancak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bu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şekilde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ödenecek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gündeliklerin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ilgililerce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kabul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edildiğinin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görev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mahallinden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ayrılmadan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önce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idarelerine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yazılı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olarak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bildirilmesi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gerekir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. 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tr-TR"/>
                    </w:rPr>
                    <w:tab/>
                    <w:t>MADDE 4 –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(1) Bu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Karar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hükümlerine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göre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yurtdışına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veya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sürekli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görevle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yurtdışında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iken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başka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ülkelere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geçici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görevle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gönderilenlere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Türkiye’den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veya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sürekli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görevle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bulundukları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ülkelerden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her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çıkışlarında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seyahat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ikamet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süresinin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ilk on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günü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için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ödenecek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gündelikler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ekli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cetveldeki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miktarların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% 50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artırılması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suretiyle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hesaplanır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.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 xml:space="preserve">(2)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Türkiye’den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yurtdışına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geçici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görevle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gönderilenlerden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seyahat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ikamet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süresinin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ilk on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günü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ile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sınırlı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olmak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kaydıyla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yurtdışında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yatacak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yer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temini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için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ödedikleri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ücretleri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fatura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ile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belgelendirenlere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faturada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gösterilen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günlük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yatak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ücretinin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birinci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fıkrada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belirtildiği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şekilde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artırımlı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olarak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hesaplanan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gündeliklerinin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% 40’ını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aşması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halinde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aşan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kısmın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% 70’i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ayrıca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ödenir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.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Ancak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yatacak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yer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temini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için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ödenecek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günlük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ilave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miktar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artırımlı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olarak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hesaplanan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gündeliklerin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ekli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cetvelin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;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 xml:space="preserve">a) I-III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no’lu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sütunlarında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gösterilen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unvanlarda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bulunanlar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için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% 100’ünden,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 xml:space="preserve">b) IV-VII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no’lu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sütunlarında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gösterilen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kadrolarda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bulunanlar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için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% 70’inden,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proofErr w:type="gram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fazla</w:t>
                  </w:r>
                  <w:proofErr w:type="spellEnd"/>
                  <w:proofErr w:type="gram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olamaz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.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 xml:space="preserve">(3) Bu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Kararın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3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üncü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maddesinin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ikinci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fıkrası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uyarınca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ekli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cetvelde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gösterilen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miktarlardan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daha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aşağı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miktarda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belirlenmesi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durumunda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yatacak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yer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ücretinin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hesaplanmasında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ekli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cetvelde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gösterilen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gündeliklerin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artırımlı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miktarları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esas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alınır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.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 xml:space="preserve">(4) Bu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madde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hükmü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yurtdışı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sürekli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görev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harcırahının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hesabında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dikkate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alınmaz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.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lastRenderedPageBreak/>
                    <w:tab/>
                  </w:r>
                  <w:r w:rsidRPr="002766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tr-TR"/>
                    </w:rPr>
                    <w:t>MADDE 5 –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(1)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Merkezî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yönetim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kapsamındaki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kamu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idarelerince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ekli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cetvelde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yer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alanların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yurtdışına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geçici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görevlendirilmelerinde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;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görevin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önem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özelliği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ile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görev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yeri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itibarıyla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oluşabilecek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konaklama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gideri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ihtiyacı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dikkate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alınmak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belgelendirilmek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suretiyle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görevlendirme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süresince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konaklama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bedelinin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tamamı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ödenebilir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.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Ancak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bu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madde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kapsamında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yıl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içinde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yapılan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görevlendirmeler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sonucunda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bu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Kararın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4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üncü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maddesinin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ikinci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fıkrasında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yer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alan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tutarları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aşan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konaklama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bedeli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için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idare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bütçesinden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yapılacak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yıllık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harcama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tutarının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toplamı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ilgili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idare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bütçesinin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03.3.3.01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ekonomik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kodunda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yer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alan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yurtdışı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geçici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görev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yolluğu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kesintili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başlangıç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ödeneğinin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%30’unu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aşamaz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.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İlgili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kamu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idarelerinin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bu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kapsamda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kullanabilecekleri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ödenek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tutarları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ile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bu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giderlerin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ödenmesi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izlenmesine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ilişkin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usul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esaslar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Maliye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Bakanlığınca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belirlenir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. 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r w:rsidRPr="002766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tr-TR"/>
                    </w:rPr>
                    <w:t>MADDE 6 –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(1) Bu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Karar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;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 xml:space="preserve">a)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Kuzey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Kıbrıs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Türk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Cumhuriyeti’ne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Yapılacak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Yolculuklarda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Verilecek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Gündeliklere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Dair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Karar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hükümleri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uygulananlara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,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 xml:space="preserve">b)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Staj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öğrenim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amacıyla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yurtdışına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gönderilenlere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(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gidiş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dönüş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yol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gündelikleri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hariç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), 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 xml:space="preserve">c)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Bakanlıklararası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Ortak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Kültür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Komisyonu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Kararıyla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yurtdışına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gönderilenlere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(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gidiş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dönüş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yol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gündelikleri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hariç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),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  <w:t xml:space="preserve">ç) 15/1/2010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tarihinden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sonra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yurtdışına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tedavi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amacıyla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gönderilen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ve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tedavileri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Sosyal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Güvenlik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Kurumu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tarafından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karşılananlara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,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ab/>
                  </w:r>
                  <w:proofErr w:type="spellStart"/>
                  <w:proofErr w:type="gram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uygulanmaz</w:t>
                  </w:r>
                  <w:proofErr w:type="spellEnd"/>
                  <w:proofErr w:type="gram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.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tr-TR"/>
                    </w:rPr>
                    <w:tab/>
                    <w:t xml:space="preserve">MADDE 7 – 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(1) Bu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Karar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, 1/1/2010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tarihinden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geçerli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olmak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üzere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yayımı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tarihinde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yürürlüğe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girer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.</w:t>
                  </w:r>
                </w:p>
                <w:p w:rsidR="0027666F" w:rsidRPr="0027666F" w:rsidRDefault="0027666F" w:rsidP="0027666F">
                  <w:pPr>
                    <w:tabs>
                      <w:tab w:val="left" w:pos="566"/>
                      <w:tab w:val="center" w:pos="994"/>
                      <w:tab w:val="center" w:pos="3543"/>
                      <w:tab w:val="right" w:pos="6519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</w:pPr>
                  <w:r w:rsidRPr="002766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tr-TR"/>
                    </w:rPr>
                    <w:tab/>
                    <w:t>MADDE 8 –</w:t>
                  </w:r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(1) Bu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Karar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hükümlerini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Bakanlar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Kurulu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 xml:space="preserve"> </w:t>
                  </w:r>
                  <w:proofErr w:type="spellStart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yürütür</w:t>
                  </w:r>
                  <w:proofErr w:type="spellEnd"/>
                  <w:r w:rsidRPr="00276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tr-TR"/>
                    </w:rPr>
                    <w:t>.</w:t>
                  </w:r>
                </w:p>
              </w:tc>
            </w:tr>
          </w:tbl>
          <w:p w:rsidR="0027666F" w:rsidRPr="0027666F" w:rsidRDefault="0027666F" w:rsidP="0027666F">
            <w:pPr>
              <w:tabs>
                <w:tab w:val="left" w:pos="566"/>
                <w:tab w:val="center" w:pos="5693"/>
                <w:tab w:val="right" w:pos="65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</w:tbl>
    <w:p w:rsidR="00C35652" w:rsidRPr="0027666F" w:rsidRDefault="00C35652" w:rsidP="0027666F">
      <w:pPr>
        <w:rPr>
          <w:sz w:val="24"/>
          <w:szCs w:val="24"/>
        </w:rPr>
      </w:pPr>
    </w:p>
    <w:sectPr w:rsidR="00C35652" w:rsidRPr="0027666F" w:rsidSect="00352F74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Cambria Math">
    <w:panose1 w:val="02040503050406030204"/>
    <w:charset w:val="A2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7666F"/>
    <w:rsid w:val="00067D71"/>
    <w:rsid w:val="0027666F"/>
    <w:rsid w:val="00352F74"/>
    <w:rsid w:val="00C3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766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2766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</w:rPr>
  </w:style>
  <w:style w:type="character" w:customStyle="1" w:styleId="Normal1">
    <w:name w:val="Normal1"/>
    <w:rsid w:val="0027666F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1284</Words>
  <Characters>7322</Characters>
  <Application>Microsoft Office Word</Application>
  <DocSecurity>0</DocSecurity>
  <Lines>61</Lines>
  <Paragraphs>17</Paragraphs>
  <ScaleCrop>false</ScaleCrop>
  <Company>BIDB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Ertuğrul Arslantürk</dc:creator>
  <cp:keywords/>
  <dc:description/>
  <cp:lastModifiedBy>Ertuğrul Arslantürk</cp:lastModifiedBy>
  <cp:revision>4</cp:revision>
  <dcterms:created xsi:type="dcterms:W3CDTF">2010-06-18T12:09:00Z</dcterms:created>
  <dcterms:modified xsi:type="dcterms:W3CDTF">2010-06-18T12:11:00Z</dcterms:modified>
</cp:coreProperties>
</file>